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tag w:val="goog_rdk_0"/>
        <w:id w:val="948665136"/>
      </w:sdtPr>
      <w:sdtEndPr/>
      <w:sdtContent>
        <w:p w14:paraId="6AA3B978" w14:textId="64101B28" w:rsidR="00BE5134" w:rsidRPr="007378EF" w:rsidRDefault="00FC6F43">
          <w:pPr>
            <w:jc w:val="center"/>
            <w:rPr>
              <w:rFonts w:ascii="Arial" w:eastAsia="Arial" w:hAnsi="Arial" w:cs="Arial"/>
              <w:b/>
              <w:sz w:val="18"/>
              <w:szCs w:val="18"/>
            </w:rPr>
          </w:pPr>
          <w:r w:rsidRPr="007378EF">
            <w:rPr>
              <w:rFonts w:ascii="Arial" w:eastAsia="Arial" w:hAnsi="Arial" w:cs="Arial"/>
              <w:b/>
              <w:sz w:val="18"/>
              <w:szCs w:val="18"/>
            </w:rPr>
            <w:t>What’s changed</w:t>
          </w:r>
          <w:r w:rsidRPr="007378EF">
            <w:rPr>
              <w:rFonts w:ascii="Arial" w:eastAsia="Arial" w:hAnsi="Arial" w:cs="Arial"/>
              <w:b/>
              <w:sz w:val="18"/>
              <w:szCs w:val="18"/>
            </w:rPr>
            <w:br/>
          </w:r>
          <w:r w:rsidR="00D6116A">
            <w:rPr>
              <w:rFonts w:ascii="Arial" w:eastAsia="Arial" w:hAnsi="Arial" w:cs="Arial"/>
              <w:b/>
              <w:sz w:val="18"/>
              <w:szCs w:val="18"/>
            </w:rPr>
            <w:t>14 February 2022</w:t>
          </w:r>
        </w:p>
      </w:sdtContent>
    </w:sdt>
    <w:p w14:paraId="260F1A9F" w14:textId="52385344" w:rsidR="00BE5134" w:rsidRPr="007378EF" w:rsidRDefault="00BE5134">
      <w:pPr>
        <w:rPr>
          <w:rFonts w:ascii="Arial" w:eastAsia="Arial" w:hAnsi="Arial" w:cs="Arial"/>
          <w:sz w:val="18"/>
          <w:szCs w:val="18"/>
        </w:rPr>
      </w:pPr>
    </w:p>
    <w:sdt>
      <w:sdtPr>
        <w:rPr>
          <w:rFonts w:ascii="Arial" w:hAnsi="Arial" w:cs="Arial"/>
        </w:rPr>
        <w:tag w:val="goog_rdk_2"/>
        <w:id w:val="-525024005"/>
      </w:sdtPr>
      <w:sdtEndPr/>
      <w:sdtContent>
        <w:p w14:paraId="2C7CFA10" w14:textId="55DF3B82" w:rsidR="00BE5134" w:rsidRPr="007378EF" w:rsidRDefault="00FC6F43" w:rsidP="00FC6F43">
          <w:pPr>
            <w:jc w:val="center"/>
            <w:rPr>
              <w:rFonts w:ascii="Arial" w:eastAsia="Arial" w:hAnsi="Arial" w:cs="Arial"/>
              <w:b/>
              <w:sz w:val="18"/>
              <w:szCs w:val="18"/>
            </w:rPr>
          </w:pPr>
          <w:r w:rsidRPr="007378EF">
            <w:rPr>
              <w:rFonts w:ascii="Arial" w:eastAsia="Arial" w:hAnsi="Arial" w:cs="Arial"/>
              <w:b/>
              <w:sz w:val="18"/>
              <w:szCs w:val="18"/>
            </w:rPr>
            <w:t>Global Service</w:t>
          </w:r>
          <w:r w:rsidR="00AA61EA" w:rsidRPr="007378EF">
            <w:rPr>
              <w:rFonts w:ascii="Arial" w:eastAsia="Arial" w:hAnsi="Arial" w:cs="Arial"/>
              <w:b/>
              <w:sz w:val="18"/>
              <w:szCs w:val="18"/>
            </w:rPr>
            <w:t>s</w:t>
          </w:r>
          <w:r w:rsidRPr="007378EF">
            <w:rPr>
              <w:rFonts w:ascii="Arial" w:eastAsia="Arial" w:hAnsi="Arial" w:cs="Arial"/>
              <w:b/>
              <w:sz w:val="18"/>
              <w:szCs w:val="18"/>
            </w:rPr>
            <w:t xml:space="preserve"> Agreement</w:t>
          </w:r>
        </w:p>
      </w:sdtContent>
    </w:sdt>
    <w:p w14:paraId="44E43406" w14:textId="2EF1D64A" w:rsidR="00FC6F43" w:rsidRPr="007378EF" w:rsidRDefault="00FC6F43">
      <w:pPr>
        <w:rPr>
          <w:rFonts w:ascii="Arial" w:hAnsi="Arial" w:cs="Arial"/>
        </w:rPr>
      </w:pPr>
    </w:p>
    <w:tbl>
      <w:tblPr>
        <w:tblStyle w:val="TableGrid"/>
        <w:tblW w:w="8290" w:type="dxa"/>
        <w:tblLook w:val="04A0" w:firstRow="1" w:lastRow="0" w:firstColumn="1" w:lastColumn="0" w:noHBand="0" w:noVBand="1"/>
      </w:tblPr>
      <w:tblGrid>
        <w:gridCol w:w="2263"/>
        <w:gridCol w:w="6027"/>
      </w:tblGrid>
      <w:tr w:rsidR="00FC6F43" w:rsidRPr="007378EF" w14:paraId="711E30E7" w14:textId="77777777" w:rsidTr="00A54411">
        <w:tc>
          <w:tcPr>
            <w:tcW w:w="2263" w:type="dxa"/>
          </w:tcPr>
          <w:p w14:paraId="01AC9590" w14:textId="77777777" w:rsidR="00FC6F43" w:rsidRPr="007378EF" w:rsidRDefault="00FC6F43">
            <w:pPr>
              <w:rPr>
                <w:rFonts w:ascii="Arial" w:hAnsi="Arial" w:cs="Arial"/>
                <w:b/>
                <w:bCs/>
                <w:sz w:val="18"/>
                <w:szCs w:val="18"/>
              </w:rPr>
            </w:pPr>
            <w:r w:rsidRPr="007378EF">
              <w:rPr>
                <w:rFonts w:ascii="Arial" w:hAnsi="Arial" w:cs="Arial"/>
                <w:b/>
                <w:bCs/>
                <w:sz w:val="18"/>
                <w:szCs w:val="18"/>
              </w:rPr>
              <w:t>Clause reference</w:t>
            </w:r>
          </w:p>
        </w:tc>
        <w:tc>
          <w:tcPr>
            <w:tcW w:w="6027" w:type="dxa"/>
          </w:tcPr>
          <w:p w14:paraId="54F25E72" w14:textId="77777777" w:rsidR="00FC6F43" w:rsidRPr="007378EF" w:rsidRDefault="00FC6F43">
            <w:pPr>
              <w:rPr>
                <w:rFonts w:ascii="Arial" w:hAnsi="Arial" w:cs="Arial"/>
                <w:b/>
                <w:bCs/>
                <w:sz w:val="18"/>
                <w:szCs w:val="18"/>
              </w:rPr>
            </w:pPr>
            <w:r w:rsidRPr="007378EF">
              <w:rPr>
                <w:rFonts w:ascii="Arial" w:hAnsi="Arial" w:cs="Arial"/>
                <w:b/>
                <w:bCs/>
                <w:sz w:val="18"/>
                <w:szCs w:val="18"/>
              </w:rPr>
              <w:t>What’s changed</w:t>
            </w:r>
          </w:p>
        </w:tc>
      </w:tr>
      <w:tr w:rsidR="00D6116A" w:rsidRPr="007378EF" w14:paraId="2120EDAD" w14:textId="77777777" w:rsidTr="00A54411">
        <w:tc>
          <w:tcPr>
            <w:tcW w:w="2263" w:type="dxa"/>
          </w:tcPr>
          <w:p w14:paraId="611A7284" w14:textId="1785B0AE" w:rsidR="00D6116A" w:rsidRDefault="00D6116A">
            <w:pPr>
              <w:rPr>
                <w:rFonts w:ascii="Arial" w:hAnsi="Arial" w:cs="Arial"/>
                <w:sz w:val="18"/>
                <w:szCs w:val="18"/>
              </w:rPr>
            </w:pPr>
            <w:r>
              <w:rPr>
                <w:rFonts w:ascii="Arial" w:hAnsi="Arial" w:cs="Arial"/>
                <w:sz w:val="18"/>
                <w:szCs w:val="18"/>
              </w:rPr>
              <w:t>14(b)</w:t>
            </w:r>
          </w:p>
        </w:tc>
        <w:tc>
          <w:tcPr>
            <w:tcW w:w="6027" w:type="dxa"/>
          </w:tcPr>
          <w:p w14:paraId="72C87074" w14:textId="77777777" w:rsidR="00D6116A" w:rsidRDefault="00D6116A">
            <w:pPr>
              <w:rPr>
                <w:rFonts w:ascii="Arial" w:hAnsi="Arial" w:cs="Arial"/>
                <w:sz w:val="18"/>
                <w:szCs w:val="18"/>
              </w:rPr>
            </w:pPr>
            <w:r>
              <w:rPr>
                <w:rFonts w:ascii="Arial" w:hAnsi="Arial" w:cs="Arial"/>
                <w:sz w:val="18"/>
                <w:szCs w:val="18"/>
              </w:rPr>
              <w:t>The clause is amended to read:</w:t>
            </w:r>
          </w:p>
          <w:p w14:paraId="21E20A2A" w14:textId="77777777" w:rsidR="00D6116A" w:rsidRDefault="00D6116A">
            <w:pPr>
              <w:rPr>
                <w:rFonts w:ascii="Arial" w:hAnsi="Arial" w:cs="Arial"/>
                <w:sz w:val="18"/>
                <w:szCs w:val="18"/>
              </w:rPr>
            </w:pPr>
          </w:p>
          <w:p w14:paraId="4EA81455" w14:textId="0AA52274" w:rsidR="00D6116A" w:rsidRDefault="00D6116A">
            <w:pPr>
              <w:rPr>
                <w:rFonts w:ascii="Arial" w:hAnsi="Arial" w:cs="Arial"/>
                <w:sz w:val="18"/>
                <w:szCs w:val="18"/>
              </w:rPr>
            </w:pPr>
            <w:r w:rsidRPr="00D6116A">
              <w:rPr>
                <w:rFonts w:ascii="Arial" w:hAnsi="Arial" w:cs="Arial"/>
                <w:sz w:val="18"/>
                <w:szCs w:val="18"/>
              </w:rPr>
              <w:t xml:space="preserve">If no Minimum Term applies to a Port, or it has expired, Customer may terminate that Port at any time on 30 days’ </w:t>
            </w:r>
            <w:proofErr w:type="gramStart"/>
            <w:r w:rsidRPr="00D6116A">
              <w:rPr>
                <w:rFonts w:ascii="Arial" w:hAnsi="Arial" w:cs="Arial"/>
                <w:sz w:val="18"/>
                <w:szCs w:val="18"/>
              </w:rPr>
              <w:t>notice, but</w:t>
            </w:r>
            <w:proofErr w:type="gramEnd"/>
            <w:r w:rsidRPr="00D6116A">
              <w:rPr>
                <w:rFonts w:ascii="Arial" w:hAnsi="Arial" w:cs="Arial"/>
                <w:sz w:val="18"/>
                <w:szCs w:val="18"/>
              </w:rPr>
              <w:t xml:space="preserve"> must pay charges for the full Charging Period in which termination occurs (if applicable). If no Minimum Term applies to a Service other than a Port, or it has expired, Customer may terminate that Service at any time.</w:t>
            </w:r>
          </w:p>
        </w:tc>
      </w:tr>
      <w:tr w:rsidR="00FC6F43" w:rsidRPr="007378EF" w14:paraId="1C67C4DE" w14:textId="77777777" w:rsidTr="00A54411">
        <w:tc>
          <w:tcPr>
            <w:tcW w:w="2263" w:type="dxa"/>
          </w:tcPr>
          <w:p w14:paraId="2E46F791" w14:textId="61DE2C54" w:rsidR="00FC6F43" w:rsidRPr="007378EF" w:rsidRDefault="00D6116A">
            <w:pPr>
              <w:rPr>
                <w:rFonts w:ascii="Arial" w:hAnsi="Arial" w:cs="Arial"/>
                <w:sz w:val="18"/>
                <w:szCs w:val="18"/>
              </w:rPr>
            </w:pPr>
            <w:r>
              <w:rPr>
                <w:rFonts w:ascii="Arial" w:hAnsi="Arial" w:cs="Arial"/>
                <w:sz w:val="18"/>
                <w:szCs w:val="18"/>
              </w:rPr>
              <w:t xml:space="preserve">Country </w:t>
            </w:r>
            <w:r w:rsidR="00E13494">
              <w:rPr>
                <w:rFonts w:ascii="Arial" w:hAnsi="Arial" w:cs="Arial"/>
                <w:sz w:val="18"/>
                <w:szCs w:val="18"/>
              </w:rPr>
              <w:t>Addendum</w:t>
            </w:r>
          </w:p>
        </w:tc>
        <w:tc>
          <w:tcPr>
            <w:tcW w:w="6027" w:type="dxa"/>
          </w:tcPr>
          <w:p w14:paraId="48BE6208" w14:textId="54C9DCFA" w:rsidR="00FC6F43" w:rsidRDefault="00E13494">
            <w:pPr>
              <w:rPr>
                <w:rFonts w:ascii="Arial" w:hAnsi="Arial" w:cs="Arial"/>
                <w:sz w:val="18"/>
                <w:szCs w:val="18"/>
              </w:rPr>
            </w:pPr>
            <w:r>
              <w:rPr>
                <w:rFonts w:ascii="Arial" w:hAnsi="Arial" w:cs="Arial"/>
                <w:sz w:val="18"/>
                <w:szCs w:val="18"/>
              </w:rPr>
              <w:t xml:space="preserve">A new </w:t>
            </w:r>
            <w:r w:rsidR="00D6116A">
              <w:rPr>
                <w:rFonts w:ascii="Arial" w:hAnsi="Arial" w:cs="Arial"/>
                <w:sz w:val="18"/>
                <w:szCs w:val="18"/>
              </w:rPr>
              <w:t xml:space="preserve">Country </w:t>
            </w:r>
            <w:r>
              <w:rPr>
                <w:rFonts w:ascii="Arial" w:hAnsi="Arial" w:cs="Arial"/>
                <w:sz w:val="18"/>
                <w:szCs w:val="18"/>
              </w:rPr>
              <w:t xml:space="preserve">Addendum </w:t>
            </w:r>
            <w:r w:rsidR="00D6116A">
              <w:rPr>
                <w:rFonts w:ascii="Arial" w:hAnsi="Arial" w:cs="Arial"/>
                <w:sz w:val="18"/>
                <w:szCs w:val="18"/>
              </w:rPr>
              <w:t>for Mexico is inserted as follows:</w:t>
            </w:r>
          </w:p>
          <w:p w14:paraId="5F2F49EC" w14:textId="77777777" w:rsidR="00D6116A" w:rsidRDefault="00D6116A">
            <w:pPr>
              <w:rPr>
                <w:rFonts w:ascii="Arial" w:hAnsi="Arial" w:cs="Arial"/>
                <w:sz w:val="18"/>
                <w:szCs w:val="18"/>
              </w:rPr>
            </w:pPr>
          </w:p>
          <w:p w14:paraId="4C723C86" w14:textId="3433BA2D" w:rsidR="00D6116A" w:rsidRDefault="00D6116A" w:rsidP="00D6116A">
            <w:pPr>
              <w:rPr>
                <w:rFonts w:ascii="Arial" w:hAnsi="Arial" w:cs="Arial"/>
                <w:b/>
                <w:bCs/>
                <w:sz w:val="18"/>
                <w:szCs w:val="18"/>
              </w:rPr>
            </w:pPr>
            <w:r w:rsidRPr="00D6116A">
              <w:rPr>
                <w:rFonts w:ascii="Arial" w:hAnsi="Arial" w:cs="Arial"/>
                <w:b/>
                <w:bCs/>
                <w:sz w:val="18"/>
                <w:szCs w:val="18"/>
              </w:rPr>
              <w:t>Mexico</w:t>
            </w:r>
          </w:p>
          <w:p w14:paraId="3F7A2937" w14:textId="77777777" w:rsidR="00D6116A" w:rsidRPr="00D6116A" w:rsidRDefault="00D6116A" w:rsidP="00D6116A">
            <w:pPr>
              <w:rPr>
                <w:rFonts w:ascii="Arial" w:hAnsi="Arial" w:cs="Arial"/>
                <w:b/>
                <w:bCs/>
                <w:sz w:val="18"/>
                <w:szCs w:val="18"/>
              </w:rPr>
            </w:pPr>
          </w:p>
          <w:p w14:paraId="5588C109" w14:textId="4C8BE6CA" w:rsidR="00D6116A" w:rsidRDefault="00D6116A" w:rsidP="00D6116A">
            <w:pPr>
              <w:rPr>
                <w:rFonts w:ascii="Arial" w:hAnsi="Arial" w:cs="Arial"/>
                <w:b/>
                <w:bCs/>
                <w:sz w:val="18"/>
                <w:szCs w:val="18"/>
              </w:rPr>
            </w:pPr>
            <w:r w:rsidRPr="00D6116A">
              <w:rPr>
                <w:rFonts w:ascii="Arial" w:hAnsi="Arial" w:cs="Arial"/>
                <w:b/>
                <w:bCs/>
                <w:sz w:val="18"/>
                <w:szCs w:val="18"/>
              </w:rPr>
              <w:t>Charges and Payment</w:t>
            </w:r>
          </w:p>
          <w:p w14:paraId="2E21BBFC" w14:textId="77777777" w:rsidR="00D6116A" w:rsidRPr="00D6116A" w:rsidRDefault="00D6116A" w:rsidP="00D6116A">
            <w:pPr>
              <w:rPr>
                <w:rFonts w:ascii="Arial" w:hAnsi="Arial" w:cs="Arial"/>
                <w:b/>
                <w:bCs/>
                <w:sz w:val="18"/>
                <w:szCs w:val="18"/>
              </w:rPr>
            </w:pPr>
          </w:p>
          <w:p w14:paraId="7A6266BC" w14:textId="77777777" w:rsidR="00D6116A" w:rsidRPr="00D6116A" w:rsidRDefault="00D6116A" w:rsidP="00D6116A">
            <w:pPr>
              <w:rPr>
                <w:rFonts w:ascii="Arial" w:hAnsi="Arial" w:cs="Arial"/>
                <w:sz w:val="18"/>
                <w:szCs w:val="18"/>
              </w:rPr>
            </w:pPr>
            <w:r w:rsidRPr="00D6116A">
              <w:rPr>
                <w:rFonts w:ascii="Arial" w:hAnsi="Arial" w:cs="Arial"/>
                <w:sz w:val="18"/>
                <w:szCs w:val="18"/>
              </w:rPr>
              <w:t xml:space="preserve">Clause 8(f) is amended by the following: Megaport will provide Customer with at </w:t>
            </w:r>
            <w:proofErr w:type="gramStart"/>
            <w:r w:rsidRPr="00D6116A">
              <w:rPr>
                <w:rFonts w:ascii="Arial" w:hAnsi="Arial" w:cs="Arial"/>
                <w:sz w:val="18"/>
                <w:szCs w:val="18"/>
              </w:rPr>
              <w:t>one month</w:t>
            </w:r>
            <w:proofErr w:type="gramEnd"/>
            <w:r w:rsidRPr="00D6116A">
              <w:rPr>
                <w:rFonts w:ascii="Arial" w:hAnsi="Arial" w:cs="Arial"/>
                <w:sz w:val="18"/>
                <w:szCs w:val="18"/>
              </w:rPr>
              <w:t xml:space="preserve"> prior written notice of any increase to the charges as permitted above. Customer may terminate any affected Service within four weeks of receipt of such notice free of charges, with effect on the effective date of the increase.</w:t>
            </w:r>
          </w:p>
          <w:p w14:paraId="2C0C2CCA" w14:textId="5F357BE6" w:rsidR="00D6116A" w:rsidRDefault="00D6116A" w:rsidP="00D6116A">
            <w:pPr>
              <w:rPr>
                <w:rFonts w:ascii="Arial" w:hAnsi="Arial" w:cs="Arial"/>
                <w:sz w:val="18"/>
                <w:szCs w:val="18"/>
              </w:rPr>
            </w:pPr>
            <w:r w:rsidRPr="00D6116A">
              <w:rPr>
                <w:rFonts w:ascii="Arial" w:hAnsi="Arial" w:cs="Arial"/>
                <w:sz w:val="18"/>
                <w:szCs w:val="18"/>
              </w:rPr>
              <w:t xml:space="preserve">Clause 8(g) is amended by the following: All charges for the Services are exclusive of applicable Taxes and Regulatory Fees.  Megaport may add an additional amount for the applicable Taxes and Regulatory Fees to the charges, including without limitation Mexican VAT or regulatory fees or other similar taxes, fees, </w:t>
            </w:r>
            <w:proofErr w:type="gramStart"/>
            <w:r w:rsidRPr="00D6116A">
              <w:rPr>
                <w:rFonts w:ascii="Arial" w:hAnsi="Arial" w:cs="Arial"/>
                <w:sz w:val="18"/>
                <w:szCs w:val="18"/>
              </w:rPr>
              <w:t>charges</w:t>
            </w:r>
            <w:proofErr w:type="gramEnd"/>
            <w:r w:rsidRPr="00D6116A">
              <w:rPr>
                <w:rFonts w:ascii="Arial" w:hAnsi="Arial" w:cs="Arial"/>
                <w:sz w:val="18"/>
                <w:szCs w:val="18"/>
              </w:rPr>
              <w:t xml:space="preserve"> or surcharges levied or collected by Mexican authorities. </w:t>
            </w:r>
          </w:p>
          <w:p w14:paraId="21DF2017" w14:textId="77777777" w:rsidR="00D6116A" w:rsidRPr="00D6116A" w:rsidRDefault="00D6116A" w:rsidP="00D6116A">
            <w:pPr>
              <w:rPr>
                <w:rFonts w:ascii="Arial" w:hAnsi="Arial" w:cs="Arial"/>
                <w:sz w:val="18"/>
                <w:szCs w:val="18"/>
              </w:rPr>
            </w:pPr>
          </w:p>
          <w:p w14:paraId="6A1F09D6" w14:textId="77777777" w:rsidR="00D6116A" w:rsidRPr="00D6116A" w:rsidRDefault="00D6116A" w:rsidP="00D6116A">
            <w:pPr>
              <w:rPr>
                <w:rFonts w:ascii="Arial" w:hAnsi="Arial" w:cs="Arial"/>
                <w:b/>
                <w:bCs/>
                <w:sz w:val="18"/>
                <w:szCs w:val="18"/>
              </w:rPr>
            </w:pPr>
            <w:r w:rsidRPr="00D6116A">
              <w:rPr>
                <w:rFonts w:ascii="Arial" w:hAnsi="Arial" w:cs="Arial"/>
                <w:b/>
                <w:bCs/>
                <w:sz w:val="18"/>
                <w:szCs w:val="18"/>
              </w:rPr>
              <w:t xml:space="preserve">Credit Assessment </w:t>
            </w:r>
          </w:p>
          <w:p w14:paraId="43C94962" w14:textId="07DEDDAA" w:rsidR="00D6116A" w:rsidRDefault="00D6116A" w:rsidP="00D6116A">
            <w:pPr>
              <w:rPr>
                <w:rFonts w:ascii="Arial" w:hAnsi="Arial" w:cs="Arial"/>
                <w:sz w:val="18"/>
                <w:szCs w:val="18"/>
              </w:rPr>
            </w:pPr>
            <w:r w:rsidRPr="00D6116A">
              <w:rPr>
                <w:rFonts w:ascii="Arial" w:hAnsi="Arial" w:cs="Arial"/>
                <w:sz w:val="18"/>
                <w:szCs w:val="18"/>
              </w:rPr>
              <w:t>Clause 5(a) is removed.</w:t>
            </w:r>
          </w:p>
          <w:p w14:paraId="0BEA64EE" w14:textId="77777777" w:rsidR="00D6116A" w:rsidRPr="00D6116A" w:rsidRDefault="00D6116A" w:rsidP="00D6116A">
            <w:pPr>
              <w:rPr>
                <w:rFonts w:ascii="Arial" w:hAnsi="Arial" w:cs="Arial"/>
                <w:sz w:val="18"/>
                <w:szCs w:val="18"/>
              </w:rPr>
            </w:pPr>
          </w:p>
          <w:p w14:paraId="1C110AFF" w14:textId="77777777" w:rsidR="00D6116A" w:rsidRPr="00D6116A" w:rsidRDefault="00D6116A" w:rsidP="00D6116A">
            <w:pPr>
              <w:rPr>
                <w:rFonts w:ascii="Arial" w:hAnsi="Arial" w:cs="Arial"/>
                <w:b/>
                <w:bCs/>
                <w:sz w:val="18"/>
                <w:szCs w:val="18"/>
              </w:rPr>
            </w:pPr>
            <w:r w:rsidRPr="00D6116A">
              <w:rPr>
                <w:rFonts w:ascii="Arial" w:hAnsi="Arial" w:cs="Arial"/>
                <w:b/>
                <w:bCs/>
                <w:sz w:val="18"/>
                <w:szCs w:val="18"/>
              </w:rPr>
              <w:t>Dispute Settlement Proceedings</w:t>
            </w:r>
          </w:p>
          <w:p w14:paraId="54DF9CAC" w14:textId="3A2EAB58" w:rsidR="00D6116A" w:rsidRDefault="00D6116A" w:rsidP="00D6116A">
            <w:pPr>
              <w:rPr>
                <w:rFonts w:ascii="Arial" w:hAnsi="Arial" w:cs="Arial"/>
                <w:sz w:val="18"/>
                <w:szCs w:val="18"/>
              </w:rPr>
            </w:pPr>
            <w:r w:rsidRPr="00D6116A">
              <w:rPr>
                <w:rFonts w:ascii="Arial" w:hAnsi="Arial" w:cs="Arial"/>
                <w:sz w:val="18"/>
                <w:szCs w:val="18"/>
              </w:rPr>
              <w:t>Clause 17(d) is amended by inserting the following sentence at the end of the clause: Irrespective of the jurisdiction of the courts of law, users and operators of electronic communications networks or services may submit cases of dispute or complaint to the Mexican Agency of Consumer’s Rights (</w:t>
            </w:r>
            <w:proofErr w:type="spellStart"/>
            <w:r w:rsidRPr="00D6116A">
              <w:rPr>
                <w:rFonts w:ascii="Arial" w:hAnsi="Arial" w:cs="Arial"/>
                <w:sz w:val="18"/>
                <w:szCs w:val="18"/>
              </w:rPr>
              <w:t>Procuraduría</w:t>
            </w:r>
            <w:proofErr w:type="spellEnd"/>
            <w:r w:rsidRPr="00D6116A">
              <w:rPr>
                <w:rFonts w:ascii="Arial" w:hAnsi="Arial" w:cs="Arial"/>
                <w:sz w:val="18"/>
                <w:szCs w:val="18"/>
              </w:rPr>
              <w:t xml:space="preserve"> Federal del </w:t>
            </w:r>
            <w:proofErr w:type="spellStart"/>
            <w:r w:rsidRPr="00D6116A">
              <w:rPr>
                <w:rFonts w:ascii="Arial" w:hAnsi="Arial" w:cs="Arial"/>
                <w:sz w:val="18"/>
                <w:szCs w:val="18"/>
              </w:rPr>
              <w:t>Consumidor</w:t>
            </w:r>
            <w:proofErr w:type="spellEnd"/>
            <w:r w:rsidRPr="00D6116A">
              <w:rPr>
                <w:rFonts w:ascii="Arial" w:hAnsi="Arial" w:cs="Arial"/>
                <w:sz w:val="18"/>
                <w:szCs w:val="18"/>
              </w:rPr>
              <w:t xml:space="preserve">) and/or the Federal </w:t>
            </w:r>
            <w:proofErr w:type="spellStart"/>
            <w:r w:rsidRPr="00D6116A">
              <w:rPr>
                <w:rFonts w:ascii="Arial" w:hAnsi="Arial" w:cs="Arial"/>
                <w:sz w:val="18"/>
                <w:szCs w:val="18"/>
              </w:rPr>
              <w:t>Insitutute</w:t>
            </w:r>
            <w:proofErr w:type="spellEnd"/>
            <w:r w:rsidRPr="00D6116A">
              <w:rPr>
                <w:rFonts w:ascii="Arial" w:hAnsi="Arial" w:cs="Arial"/>
                <w:sz w:val="18"/>
                <w:szCs w:val="18"/>
              </w:rPr>
              <w:t xml:space="preserve"> of Telecommunications (Instituto Federal de </w:t>
            </w:r>
            <w:proofErr w:type="spellStart"/>
            <w:r w:rsidRPr="00D6116A">
              <w:rPr>
                <w:rFonts w:ascii="Arial" w:hAnsi="Arial" w:cs="Arial"/>
                <w:sz w:val="18"/>
                <w:szCs w:val="18"/>
              </w:rPr>
              <w:t>Telecomunicaciones</w:t>
            </w:r>
            <w:proofErr w:type="spellEnd"/>
            <w:r w:rsidRPr="00D6116A">
              <w:rPr>
                <w:rFonts w:ascii="Arial" w:hAnsi="Arial" w:cs="Arial"/>
                <w:sz w:val="18"/>
                <w:szCs w:val="18"/>
              </w:rPr>
              <w:t>). Megaport shall be obliged to take part in such proceedings and answer all inquiries necessary to assess the situation as well as provide the necessary documents.</w:t>
            </w:r>
          </w:p>
          <w:p w14:paraId="2B70213E" w14:textId="77777777" w:rsidR="00D6116A" w:rsidRPr="00D6116A" w:rsidRDefault="00D6116A" w:rsidP="00D6116A">
            <w:pPr>
              <w:rPr>
                <w:rFonts w:ascii="Arial" w:hAnsi="Arial" w:cs="Arial"/>
                <w:sz w:val="18"/>
                <w:szCs w:val="18"/>
              </w:rPr>
            </w:pPr>
          </w:p>
          <w:p w14:paraId="218A49A1" w14:textId="77777777" w:rsidR="00D6116A" w:rsidRPr="00D6116A" w:rsidRDefault="00D6116A" w:rsidP="00D6116A">
            <w:pPr>
              <w:rPr>
                <w:rFonts w:ascii="Arial" w:hAnsi="Arial" w:cs="Arial"/>
                <w:b/>
                <w:bCs/>
                <w:sz w:val="18"/>
                <w:szCs w:val="18"/>
              </w:rPr>
            </w:pPr>
            <w:r w:rsidRPr="00D6116A">
              <w:rPr>
                <w:rFonts w:ascii="Arial" w:hAnsi="Arial" w:cs="Arial"/>
                <w:b/>
                <w:bCs/>
                <w:sz w:val="18"/>
                <w:szCs w:val="18"/>
              </w:rPr>
              <w:t>General</w:t>
            </w:r>
          </w:p>
          <w:p w14:paraId="73945402" w14:textId="5137627B" w:rsidR="00E13494" w:rsidRPr="007378EF" w:rsidRDefault="00D6116A" w:rsidP="00D6116A">
            <w:pPr>
              <w:rPr>
                <w:rFonts w:ascii="Arial" w:hAnsi="Arial" w:cs="Arial"/>
                <w:sz w:val="18"/>
                <w:szCs w:val="18"/>
              </w:rPr>
            </w:pPr>
            <w:r w:rsidRPr="00D6116A">
              <w:rPr>
                <w:rFonts w:ascii="Arial" w:hAnsi="Arial" w:cs="Arial"/>
                <w:sz w:val="18"/>
                <w:szCs w:val="18"/>
              </w:rPr>
              <w:t>Clause 17(</w:t>
            </w:r>
            <w:proofErr w:type="spellStart"/>
            <w:r w:rsidRPr="00D6116A">
              <w:rPr>
                <w:rFonts w:ascii="Arial" w:hAnsi="Arial" w:cs="Arial"/>
                <w:sz w:val="18"/>
                <w:szCs w:val="18"/>
              </w:rPr>
              <w:t>i</w:t>
            </w:r>
            <w:proofErr w:type="spellEnd"/>
            <w:r w:rsidRPr="00D6116A">
              <w:rPr>
                <w:rFonts w:ascii="Arial" w:hAnsi="Arial" w:cs="Arial"/>
                <w:sz w:val="18"/>
                <w:szCs w:val="18"/>
              </w:rPr>
              <w:t>) is amended by the following: This Global Services Agreement and any other documents delivered or given under this Agreement, including notices, have been and will be in the Spanish and English language only, in the understanding that in case of discrepancy between both languages in Mexico, the Spanish version shall prevail for all legal effects.</w:t>
            </w:r>
          </w:p>
        </w:tc>
      </w:tr>
      <w:tr w:rsidR="006E7898" w:rsidRPr="007378EF" w14:paraId="1ACA44E5" w14:textId="77777777" w:rsidTr="00A54411">
        <w:tc>
          <w:tcPr>
            <w:tcW w:w="2263" w:type="dxa"/>
          </w:tcPr>
          <w:p w14:paraId="2483B230" w14:textId="445F04B2" w:rsidR="006E7898" w:rsidRDefault="00D6116A">
            <w:pPr>
              <w:rPr>
                <w:rFonts w:ascii="Arial" w:hAnsi="Arial" w:cs="Arial"/>
                <w:sz w:val="18"/>
                <w:szCs w:val="18"/>
              </w:rPr>
            </w:pPr>
            <w:r>
              <w:rPr>
                <w:rFonts w:ascii="Arial" w:hAnsi="Arial" w:cs="Arial"/>
                <w:sz w:val="18"/>
                <w:szCs w:val="18"/>
              </w:rPr>
              <w:t>VXC Service Schedule – clause 1</w:t>
            </w:r>
          </w:p>
        </w:tc>
        <w:tc>
          <w:tcPr>
            <w:tcW w:w="6027" w:type="dxa"/>
          </w:tcPr>
          <w:p w14:paraId="2A44E290" w14:textId="79885746" w:rsidR="00CF5D26" w:rsidRPr="00D6116A" w:rsidRDefault="00D6116A" w:rsidP="00D6116A">
            <w:pPr>
              <w:rPr>
                <w:rFonts w:ascii="Arial" w:hAnsi="Arial" w:cs="Arial"/>
                <w:sz w:val="18"/>
                <w:szCs w:val="18"/>
              </w:rPr>
            </w:pPr>
            <w:r w:rsidRPr="00D6116A">
              <w:rPr>
                <w:rFonts w:ascii="Arial" w:hAnsi="Arial" w:cs="Arial"/>
                <w:sz w:val="18"/>
                <w:szCs w:val="18"/>
              </w:rPr>
              <w:t>The definition of VXC is deleted and replaced with:</w:t>
            </w:r>
          </w:p>
          <w:p w14:paraId="38D2D4A1" w14:textId="77777777" w:rsidR="00D6116A" w:rsidRPr="00D6116A" w:rsidRDefault="00D6116A" w:rsidP="00D6116A">
            <w:pPr>
              <w:rPr>
                <w:rFonts w:ascii="Arial" w:hAnsi="Arial" w:cs="Arial"/>
                <w:sz w:val="18"/>
                <w:szCs w:val="18"/>
              </w:rPr>
            </w:pPr>
          </w:p>
          <w:p w14:paraId="6B579A60" w14:textId="0B33F9E9" w:rsidR="00D6116A" w:rsidRPr="00CF5D26" w:rsidRDefault="00D6116A" w:rsidP="00D6116A">
            <w:pPr>
              <w:rPr>
                <w:rFonts w:ascii="Arial" w:eastAsia="Times New Roman" w:hAnsi="Arial" w:cs="Arial"/>
                <w:color w:val="000000" w:themeColor="text1"/>
                <w:sz w:val="20"/>
                <w:szCs w:val="20"/>
                <w:shd w:val="clear" w:color="auto" w:fill="FFFFFF"/>
              </w:rPr>
            </w:pPr>
            <w:r w:rsidRPr="00D6116A">
              <w:rPr>
                <w:rFonts w:ascii="Arial" w:hAnsi="Arial" w:cs="Arial"/>
                <w:sz w:val="18"/>
                <w:szCs w:val="18"/>
              </w:rPr>
              <w:t>A VXC is a high-speed point-to-point Ethernet virtual circuit between two Ports, MCRs or MVEs (the Service). Service speed may be configured in 1Mbps increments, with a maximum speed of the speed of the slowest Port, MCR, MVE or as otherwise qualified by our systems at time of the Order.</w:t>
            </w:r>
          </w:p>
        </w:tc>
      </w:tr>
    </w:tbl>
    <w:p w14:paraId="0FDD7EE6" w14:textId="77777777" w:rsidR="00FC6F43" w:rsidRPr="007378EF" w:rsidRDefault="00FC6F43">
      <w:pPr>
        <w:rPr>
          <w:rFonts w:ascii="Arial" w:hAnsi="Arial" w:cs="Arial"/>
        </w:rPr>
      </w:pPr>
    </w:p>
    <w:sectPr w:rsidR="00FC6F43" w:rsidRPr="007378EF">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D62"/>
    <w:multiLevelType w:val="hybridMultilevel"/>
    <w:tmpl w:val="8324818C"/>
    <w:lvl w:ilvl="0" w:tplc="8904F4EE">
      <w:start w:val="1"/>
      <w:numFmt w:val="lowerLetter"/>
      <w:lvlText w:val="%1)"/>
      <w:lvlJc w:val="left"/>
      <w:pPr>
        <w:ind w:left="720" w:hanging="720"/>
      </w:pPr>
    </w:lvl>
    <w:lvl w:ilvl="1" w:tplc="F82E89C8">
      <w:start w:val="1"/>
      <w:numFmt w:val="decimal"/>
      <w:lvlText w:val="%2."/>
      <w:lvlJc w:val="left"/>
      <w:pPr>
        <w:ind w:left="1440" w:hanging="720"/>
      </w:pPr>
    </w:lvl>
    <w:lvl w:ilvl="2" w:tplc="55BEE6BC">
      <w:start w:val="1"/>
      <w:numFmt w:val="decimal"/>
      <w:lvlText w:val="%3."/>
      <w:lvlJc w:val="left"/>
      <w:pPr>
        <w:ind w:left="2160" w:hanging="720"/>
      </w:pPr>
    </w:lvl>
    <w:lvl w:ilvl="3" w:tplc="4EDA6F38">
      <w:start w:val="1"/>
      <w:numFmt w:val="decimal"/>
      <w:lvlText w:val="%4."/>
      <w:lvlJc w:val="left"/>
      <w:pPr>
        <w:ind w:left="2880" w:hanging="720"/>
      </w:pPr>
    </w:lvl>
    <w:lvl w:ilvl="4" w:tplc="2C7C023E">
      <w:start w:val="1"/>
      <w:numFmt w:val="decimal"/>
      <w:lvlText w:val="%5."/>
      <w:lvlJc w:val="left"/>
      <w:pPr>
        <w:ind w:left="3600" w:hanging="720"/>
      </w:pPr>
    </w:lvl>
    <w:lvl w:ilvl="5" w:tplc="42787902">
      <w:start w:val="1"/>
      <w:numFmt w:val="decimal"/>
      <w:lvlText w:val="%6."/>
      <w:lvlJc w:val="left"/>
      <w:pPr>
        <w:ind w:left="4320" w:hanging="720"/>
      </w:pPr>
    </w:lvl>
    <w:lvl w:ilvl="6" w:tplc="A5CE4CCE">
      <w:start w:val="1"/>
      <w:numFmt w:val="decimal"/>
      <w:lvlText w:val="%7."/>
      <w:lvlJc w:val="left"/>
      <w:pPr>
        <w:ind w:left="5040" w:hanging="720"/>
      </w:pPr>
    </w:lvl>
    <w:lvl w:ilvl="7" w:tplc="0ECE345A">
      <w:start w:val="1"/>
      <w:numFmt w:val="decimal"/>
      <w:lvlText w:val="%8."/>
      <w:lvlJc w:val="left"/>
      <w:pPr>
        <w:ind w:left="5760" w:hanging="720"/>
      </w:pPr>
    </w:lvl>
    <w:lvl w:ilvl="8" w:tplc="D57ED900">
      <w:start w:val="1"/>
      <w:numFmt w:val="decimal"/>
      <w:lvlText w:val="%9."/>
      <w:lvlJc w:val="left"/>
      <w:pPr>
        <w:ind w:left="6480" w:hanging="720"/>
      </w:pPr>
    </w:lvl>
  </w:abstractNum>
  <w:abstractNum w:abstractNumId="1" w15:restartNumberingAfterBreak="0">
    <w:nsid w:val="11F33E59"/>
    <w:multiLevelType w:val="hybridMultilevel"/>
    <w:tmpl w:val="CE7C09B8"/>
    <w:lvl w:ilvl="0" w:tplc="2F44B9EA">
      <w:start w:val="1"/>
      <w:numFmt w:val="lowerLetter"/>
      <w:lvlText w:val="%1)"/>
      <w:lvlJc w:val="left"/>
      <w:pPr>
        <w:ind w:left="720" w:hanging="360"/>
      </w:pPr>
      <w:rPr>
        <w:b w:val="0"/>
        <w:sz w:val="18"/>
        <w:szCs w:val="18"/>
      </w:rPr>
    </w:lvl>
    <w:lvl w:ilvl="1" w:tplc="62388E92">
      <w:start w:val="1"/>
      <w:numFmt w:val="lowerLetter"/>
      <w:lvlText w:val="%2."/>
      <w:lvlJc w:val="left"/>
      <w:pPr>
        <w:ind w:left="1530" w:hanging="360"/>
      </w:pPr>
    </w:lvl>
    <w:lvl w:ilvl="2" w:tplc="0696F334">
      <w:start w:val="1"/>
      <w:numFmt w:val="lowerRoman"/>
      <w:lvlText w:val="%3."/>
      <w:lvlJc w:val="right"/>
      <w:pPr>
        <w:ind w:left="2160" w:hanging="180"/>
      </w:pPr>
    </w:lvl>
    <w:lvl w:ilvl="3" w:tplc="C3064D00">
      <w:start w:val="1"/>
      <w:numFmt w:val="decimal"/>
      <w:lvlText w:val="%4."/>
      <w:lvlJc w:val="left"/>
      <w:pPr>
        <w:ind w:left="2880" w:hanging="360"/>
      </w:pPr>
    </w:lvl>
    <w:lvl w:ilvl="4" w:tplc="6F323496">
      <w:start w:val="1"/>
      <w:numFmt w:val="lowerLetter"/>
      <w:lvlText w:val="%5."/>
      <w:lvlJc w:val="left"/>
      <w:pPr>
        <w:ind w:left="3600" w:hanging="360"/>
      </w:pPr>
    </w:lvl>
    <w:lvl w:ilvl="5" w:tplc="D9D8BA96">
      <w:start w:val="1"/>
      <w:numFmt w:val="lowerRoman"/>
      <w:lvlText w:val="%6."/>
      <w:lvlJc w:val="right"/>
      <w:pPr>
        <w:ind w:left="4320" w:hanging="180"/>
      </w:pPr>
    </w:lvl>
    <w:lvl w:ilvl="6" w:tplc="C4743560">
      <w:start w:val="1"/>
      <w:numFmt w:val="decimal"/>
      <w:lvlText w:val="%7."/>
      <w:lvlJc w:val="left"/>
      <w:pPr>
        <w:ind w:left="5040" w:hanging="360"/>
      </w:pPr>
    </w:lvl>
    <w:lvl w:ilvl="7" w:tplc="009E0228">
      <w:start w:val="1"/>
      <w:numFmt w:val="lowerLetter"/>
      <w:lvlText w:val="%8."/>
      <w:lvlJc w:val="left"/>
      <w:pPr>
        <w:ind w:left="5760" w:hanging="360"/>
      </w:pPr>
    </w:lvl>
    <w:lvl w:ilvl="8" w:tplc="208628EA">
      <w:start w:val="1"/>
      <w:numFmt w:val="lowerRoman"/>
      <w:lvlText w:val="%9."/>
      <w:lvlJc w:val="right"/>
      <w:pPr>
        <w:ind w:left="6480" w:hanging="180"/>
      </w:pPr>
    </w:lvl>
  </w:abstractNum>
  <w:abstractNum w:abstractNumId="2" w15:restartNumberingAfterBreak="0">
    <w:nsid w:val="1DBD00B5"/>
    <w:multiLevelType w:val="multilevel"/>
    <w:tmpl w:val="B1A8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17363"/>
    <w:multiLevelType w:val="multilevel"/>
    <w:tmpl w:val="C718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D5101A"/>
    <w:multiLevelType w:val="hybridMultilevel"/>
    <w:tmpl w:val="71C296A8"/>
    <w:lvl w:ilvl="0" w:tplc="C7C8D2D2">
      <w:start w:val="1"/>
      <w:numFmt w:val="lowerLetter"/>
      <w:lvlText w:val="%1)"/>
      <w:lvlJc w:val="left"/>
      <w:pPr>
        <w:ind w:left="720" w:hanging="360"/>
      </w:pPr>
      <w:rPr>
        <w:b w:val="0"/>
      </w:rPr>
    </w:lvl>
    <w:lvl w:ilvl="1" w:tplc="422C0034">
      <w:start w:val="1"/>
      <w:numFmt w:val="lowerLetter"/>
      <w:lvlText w:val="%2."/>
      <w:lvlJc w:val="left"/>
      <w:pPr>
        <w:ind w:left="1530" w:hanging="360"/>
      </w:pPr>
    </w:lvl>
    <w:lvl w:ilvl="2" w:tplc="18105F00">
      <w:start w:val="1"/>
      <w:numFmt w:val="lowerRoman"/>
      <w:lvlText w:val="%3."/>
      <w:lvlJc w:val="right"/>
      <w:pPr>
        <w:ind w:left="2160" w:hanging="180"/>
      </w:pPr>
    </w:lvl>
    <w:lvl w:ilvl="3" w:tplc="39BC6A26">
      <w:start w:val="1"/>
      <w:numFmt w:val="decimal"/>
      <w:lvlText w:val="%4."/>
      <w:lvlJc w:val="left"/>
      <w:pPr>
        <w:ind w:left="2880" w:hanging="360"/>
      </w:pPr>
      <w:rPr>
        <w:sz w:val="20"/>
        <w:szCs w:val="20"/>
      </w:rPr>
    </w:lvl>
    <w:lvl w:ilvl="4" w:tplc="0848F2BE">
      <w:start w:val="1"/>
      <w:numFmt w:val="lowerLetter"/>
      <w:lvlText w:val="%5."/>
      <w:lvlJc w:val="left"/>
      <w:pPr>
        <w:ind w:left="3600" w:hanging="360"/>
      </w:pPr>
    </w:lvl>
    <w:lvl w:ilvl="5" w:tplc="068EC7B8">
      <w:start w:val="1"/>
      <w:numFmt w:val="lowerRoman"/>
      <w:lvlText w:val="%6."/>
      <w:lvlJc w:val="right"/>
      <w:pPr>
        <w:ind w:left="4320" w:hanging="180"/>
      </w:pPr>
    </w:lvl>
    <w:lvl w:ilvl="6" w:tplc="67ACA96A">
      <w:start w:val="1"/>
      <w:numFmt w:val="decimal"/>
      <w:lvlText w:val="%7."/>
      <w:lvlJc w:val="left"/>
      <w:pPr>
        <w:ind w:left="5040" w:hanging="360"/>
      </w:pPr>
    </w:lvl>
    <w:lvl w:ilvl="7" w:tplc="E58E1B16">
      <w:start w:val="1"/>
      <w:numFmt w:val="lowerLetter"/>
      <w:lvlText w:val="%8."/>
      <w:lvlJc w:val="left"/>
      <w:pPr>
        <w:ind w:left="5760" w:hanging="360"/>
      </w:pPr>
    </w:lvl>
    <w:lvl w:ilvl="8" w:tplc="689EFA10">
      <w:start w:val="1"/>
      <w:numFmt w:val="lowerRoman"/>
      <w:lvlText w:val="%9."/>
      <w:lvlJc w:val="right"/>
      <w:pPr>
        <w:ind w:left="6480" w:hanging="180"/>
      </w:pPr>
    </w:lvl>
  </w:abstractNum>
  <w:abstractNum w:abstractNumId="5" w15:restartNumberingAfterBreak="0">
    <w:nsid w:val="37B972E2"/>
    <w:multiLevelType w:val="hybridMultilevel"/>
    <w:tmpl w:val="1B38A990"/>
    <w:lvl w:ilvl="0" w:tplc="60DC34DC">
      <w:start w:val="3"/>
      <w:numFmt w:val="lowerLetter"/>
      <w:lvlText w:val="%1)"/>
      <w:lvlJc w:val="left"/>
      <w:pPr>
        <w:ind w:left="720" w:hanging="720"/>
      </w:pPr>
      <w:rPr>
        <w:rFonts w:hint="default"/>
      </w:rPr>
    </w:lvl>
    <w:lvl w:ilvl="1" w:tplc="48C6538E">
      <w:start w:val="1"/>
      <w:numFmt w:val="decimal"/>
      <w:lvlText w:val="%2."/>
      <w:lvlJc w:val="left"/>
      <w:pPr>
        <w:ind w:left="1440" w:hanging="720"/>
      </w:pPr>
      <w:rPr>
        <w:rFonts w:hint="default"/>
      </w:rPr>
    </w:lvl>
    <w:lvl w:ilvl="2" w:tplc="0916DB38">
      <w:start w:val="1"/>
      <w:numFmt w:val="decimal"/>
      <w:lvlText w:val="%3."/>
      <w:lvlJc w:val="left"/>
      <w:pPr>
        <w:ind w:left="2160" w:hanging="720"/>
      </w:pPr>
      <w:rPr>
        <w:rFonts w:hint="default"/>
      </w:rPr>
    </w:lvl>
    <w:lvl w:ilvl="3" w:tplc="8AD0E436">
      <w:start w:val="1"/>
      <w:numFmt w:val="decimal"/>
      <w:lvlText w:val="%4."/>
      <w:lvlJc w:val="left"/>
      <w:pPr>
        <w:ind w:left="2880" w:hanging="720"/>
      </w:pPr>
      <w:rPr>
        <w:rFonts w:hint="default"/>
      </w:rPr>
    </w:lvl>
    <w:lvl w:ilvl="4" w:tplc="6D6E75FC">
      <w:start w:val="1"/>
      <w:numFmt w:val="decimal"/>
      <w:lvlText w:val="%5."/>
      <w:lvlJc w:val="left"/>
      <w:pPr>
        <w:ind w:left="3600" w:hanging="720"/>
      </w:pPr>
      <w:rPr>
        <w:rFonts w:hint="default"/>
      </w:rPr>
    </w:lvl>
    <w:lvl w:ilvl="5" w:tplc="D30AA9EA">
      <w:start w:val="1"/>
      <w:numFmt w:val="decimal"/>
      <w:lvlText w:val="%6."/>
      <w:lvlJc w:val="left"/>
      <w:pPr>
        <w:ind w:left="4320" w:hanging="720"/>
      </w:pPr>
      <w:rPr>
        <w:rFonts w:hint="default"/>
      </w:rPr>
    </w:lvl>
    <w:lvl w:ilvl="6" w:tplc="26224396">
      <w:start w:val="1"/>
      <w:numFmt w:val="decimal"/>
      <w:lvlText w:val="%7."/>
      <w:lvlJc w:val="left"/>
      <w:pPr>
        <w:ind w:left="5040" w:hanging="720"/>
      </w:pPr>
      <w:rPr>
        <w:rFonts w:hint="default"/>
      </w:rPr>
    </w:lvl>
    <w:lvl w:ilvl="7" w:tplc="43F0E3C8">
      <w:start w:val="1"/>
      <w:numFmt w:val="decimal"/>
      <w:lvlText w:val="%8."/>
      <w:lvlJc w:val="left"/>
      <w:pPr>
        <w:ind w:left="5760" w:hanging="720"/>
      </w:pPr>
      <w:rPr>
        <w:rFonts w:hint="default"/>
      </w:rPr>
    </w:lvl>
    <w:lvl w:ilvl="8" w:tplc="F29CE3FA">
      <w:start w:val="1"/>
      <w:numFmt w:val="decimal"/>
      <w:lvlText w:val="%9."/>
      <w:lvlJc w:val="left"/>
      <w:pPr>
        <w:ind w:left="6480" w:hanging="720"/>
      </w:pPr>
      <w:rPr>
        <w:rFonts w:hint="default"/>
      </w:rPr>
    </w:lvl>
  </w:abstractNum>
  <w:abstractNum w:abstractNumId="6" w15:restartNumberingAfterBreak="0">
    <w:nsid w:val="424C1C4F"/>
    <w:multiLevelType w:val="multilevel"/>
    <w:tmpl w:val="9718E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238DF"/>
    <w:multiLevelType w:val="multilevel"/>
    <w:tmpl w:val="1FDA5E7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E9238F"/>
    <w:multiLevelType w:val="multilevel"/>
    <w:tmpl w:val="96EC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978CF"/>
    <w:multiLevelType w:val="multilevel"/>
    <w:tmpl w:val="0438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9F1FA7"/>
    <w:multiLevelType w:val="hybridMultilevel"/>
    <w:tmpl w:val="05D04B92"/>
    <w:lvl w:ilvl="0" w:tplc="D9341752">
      <w:start w:val="1"/>
      <w:numFmt w:val="decimal"/>
      <w:lvlText w:val="%1."/>
      <w:lvlJc w:val="left"/>
      <w:pPr>
        <w:ind w:left="1080" w:hanging="360"/>
      </w:pPr>
    </w:lvl>
    <w:lvl w:ilvl="1" w:tplc="218C6790">
      <w:start w:val="1"/>
      <w:numFmt w:val="lowerLetter"/>
      <w:lvlText w:val="%2."/>
      <w:lvlJc w:val="left"/>
      <w:pPr>
        <w:ind w:left="1800" w:hanging="360"/>
      </w:pPr>
    </w:lvl>
    <w:lvl w:ilvl="2" w:tplc="55481B5E">
      <w:start w:val="1"/>
      <w:numFmt w:val="lowerRoman"/>
      <w:lvlText w:val="%3."/>
      <w:lvlJc w:val="right"/>
      <w:pPr>
        <w:ind w:left="2520" w:hanging="180"/>
      </w:pPr>
    </w:lvl>
    <w:lvl w:ilvl="3" w:tplc="528AEAE6">
      <w:start w:val="1"/>
      <w:numFmt w:val="decimal"/>
      <w:lvlText w:val="%4."/>
      <w:lvlJc w:val="left"/>
      <w:pPr>
        <w:ind w:left="3240" w:hanging="360"/>
      </w:pPr>
    </w:lvl>
    <w:lvl w:ilvl="4" w:tplc="3FD2E8EE">
      <w:start w:val="1"/>
      <w:numFmt w:val="lowerLetter"/>
      <w:lvlText w:val="%5."/>
      <w:lvlJc w:val="left"/>
      <w:pPr>
        <w:ind w:left="3960" w:hanging="360"/>
      </w:pPr>
    </w:lvl>
    <w:lvl w:ilvl="5" w:tplc="7D209F20">
      <w:start w:val="1"/>
      <w:numFmt w:val="lowerRoman"/>
      <w:lvlText w:val="%6."/>
      <w:lvlJc w:val="right"/>
      <w:pPr>
        <w:ind w:left="4680" w:hanging="180"/>
      </w:pPr>
    </w:lvl>
    <w:lvl w:ilvl="6" w:tplc="F57EA04A">
      <w:start w:val="1"/>
      <w:numFmt w:val="decimal"/>
      <w:lvlText w:val="%7."/>
      <w:lvlJc w:val="left"/>
      <w:pPr>
        <w:ind w:left="5400" w:hanging="360"/>
      </w:pPr>
    </w:lvl>
    <w:lvl w:ilvl="7" w:tplc="BBE8559E">
      <w:start w:val="1"/>
      <w:numFmt w:val="lowerLetter"/>
      <w:lvlText w:val="%8."/>
      <w:lvlJc w:val="left"/>
      <w:pPr>
        <w:ind w:left="6120" w:hanging="360"/>
      </w:pPr>
    </w:lvl>
    <w:lvl w:ilvl="8" w:tplc="0B563B44">
      <w:start w:val="1"/>
      <w:numFmt w:val="lowerRoman"/>
      <w:lvlText w:val="%9."/>
      <w:lvlJc w:val="right"/>
      <w:pPr>
        <w:ind w:left="6840" w:hanging="180"/>
      </w:pPr>
    </w:lvl>
  </w:abstractNum>
  <w:abstractNum w:abstractNumId="11" w15:restartNumberingAfterBreak="0">
    <w:nsid w:val="6425306E"/>
    <w:multiLevelType w:val="hybridMultilevel"/>
    <w:tmpl w:val="D64A832A"/>
    <w:lvl w:ilvl="0" w:tplc="5B227A3A">
      <w:start w:val="1"/>
      <w:numFmt w:val="lowerLetter"/>
      <w:lvlText w:val="%1)"/>
      <w:lvlJc w:val="left"/>
      <w:pPr>
        <w:ind w:left="720" w:hanging="360"/>
      </w:pPr>
      <w:rPr>
        <w:b w:val="0"/>
        <w:sz w:val="18"/>
        <w:szCs w:val="18"/>
      </w:rPr>
    </w:lvl>
    <w:lvl w:ilvl="1" w:tplc="62388E92">
      <w:start w:val="1"/>
      <w:numFmt w:val="lowerLetter"/>
      <w:lvlText w:val="%2."/>
      <w:lvlJc w:val="left"/>
      <w:pPr>
        <w:ind w:left="1530" w:hanging="360"/>
      </w:pPr>
    </w:lvl>
    <w:lvl w:ilvl="2" w:tplc="0696F334">
      <w:start w:val="1"/>
      <w:numFmt w:val="lowerRoman"/>
      <w:lvlText w:val="%3."/>
      <w:lvlJc w:val="right"/>
      <w:pPr>
        <w:ind w:left="2160" w:hanging="180"/>
      </w:pPr>
    </w:lvl>
    <w:lvl w:ilvl="3" w:tplc="C3064D00">
      <w:start w:val="1"/>
      <w:numFmt w:val="decimal"/>
      <w:lvlText w:val="%4."/>
      <w:lvlJc w:val="left"/>
      <w:pPr>
        <w:ind w:left="2880" w:hanging="360"/>
      </w:pPr>
    </w:lvl>
    <w:lvl w:ilvl="4" w:tplc="6F323496">
      <w:start w:val="1"/>
      <w:numFmt w:val="lowerLetter"/>
      <w:lvlText w:val="%5."/>
      <w:lvlJc w:val="left"/>
      <w:pPr>
        <w:ind w:left="3600" w:hanging="360"/>
      </w:pPr>
    </w:lvl>
    <w:lvl w:ilvl="5" w:tplc="D9D8BA96">
      <w:start w:val="1"/>
      <w:numFmt w:val="lowerRoman"/>
      <w:lvlText w:val="%6."/>
      <w:lvlJc w:val="right"/>
      <w:pPr>
        <w:ind w:left="4320" w:hanging="180"/>
      </w:pPr>
    </w:lvl>
    <w:lvl w:ilvl="6" w:tplc="C4743560">
      <w:start w:val="1"/>
      <w:numFmt w:val="decimal"/>
      <w:lvlText w:val="%7."/>
      <w:lvlJc w:val="left"/>
      <w:pPr>
        <w:ind w:left="5040" w:hanging="360"/>
      </w:pPr>
    </w:lvl>
    <w:lvl w:ilvl="7" w:tplc="009E0228">
      <w:start w:val="1"/>
      <w:numFmt w:val="lowerLetter"/>
      <w:lvlText w:val="%8."/>
      <w:lvlJc w:val="left"/>
      <w:pPr>
        <w:ind w:left="5760" w:hanging="360"/>
      </w:pPr>
    </w:lvl>
    <w:lvl w:ilvl="8" w:tplc="208628EA">
      <w:start w:val="1"/>
      <w:numFmt w:val="lowerRoman"/>
      <w:lvlText w:val="%9."/>
      <w:lvlJc w:val="right"/>
      <w:pPr>
        <w:ind w:left="6480" w:hanging="180"/>
      </w:pPr>
    </w:lvl>
  </w:abstractNum>
  <w:abstractNum w:abstractNumId="12" w15:restartNumberingAfterBreak="0">
    <w:nsid w:val="6A410DA7"/>
    <w:multiLevelType w:val="multilevel"/>
    <w:tmpl w:val="FBFEF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046A6E"/>
    <w:multiLevelType w:val="multilevel"/>
    <w:tmpl w:val="B27E2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56792E"/>
    <w:multiLevelType w:val="multilevel"/>
    <w:tmpl w:val="37C6F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10"/>
  </w:num>
  <w:num w:numId="5">
    <w:abstractNumId w:val="9"/>
    <w:lvlOverride w:ilvl="0">
      <w:lvl w:ilvl="0">
        <w:numFmt w:val="lowerLetter"/>
        <w:lvlText w:val="%1."/>
        <w:lvlJc w:val="left"/>
      </w:lvl>
    </w:lvlOverride>
  </w:num>
  <w:num w:numId="6">
    <w:abstractNumId w:val="3"/>
  </w:num>
  <w:num w:numId="7">
    <w:abstractNumId w:val="14"/>
    <w:lvlOverride w:ilvl="0">
      <w:lvl w:ilvl="0">
        <w:numFmt w:val="decimal"/>
        <w:lvlText w:val="%1."/>
        <w:lvlJc w:val="left"/>
      </w:lvl>
    </w:lvlOverride>
  </w:num>
  <w:num w:numId="8">
    <w:abstractNumId w:val="8"/>
    <w:lvlOverride w:ilvl="0">
      <w:lvl w:ilvl="0">
        <w:numFmt w:val="lowerLetter"/>
        <w:lvlText w:val="%1."/>
        <w:lvlJc w:val="left"/>
      </w:lvl>
    </w:lvlOverride>
  </w:num>
  <w:num w:numId="9">
    <w:abstractNumId w:val="12"/>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2"/>
    <w:lvlOverride w:ilvl="0">
      <w:lvl w:ilvl="0">
        <w:numFmt w:val="lowerLetter"/>
        <w:lvlText w:val="%1."/>
        <w:lvlJc w:val="left"/>
      </w:lvl>
    </w:lvlOverride>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34"/>
    <w:rsid w:val="001E6DEF"/>
    <w:rsid w:val="006E7898"/>
    <w:rsid w:val="00712C06"/>
    <w:rsid w:val="007378EF"/>
    <w:rsid w:val="00A54411"/>
    <w:rsid w:val="00AA61EA"/>
    <w:rsid w:val="00BE5134"/>
    <w:rsid w:val="00BF2D9F"/>
    <w:rsid w:val="00CC0EBB"/>
    <w:rsid w:val="00CF5D26"/>
    <w:rsid w:val="00D6116A"/>
    <w:rsid w:val="00E13494"/>
    <w:rsid w:val="00FC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391145"/>
  <w15:docId w15:val="{7FF5641F-3E8C-0C4A-BE95-888C91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FC6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4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411"/>
    <w:rPr>
      <w:rFonts w:ascii="Times New Roman" w:hAnsi="Times New Roman" w:cs="Times New Roman"/>
      <w:sz w:val="18"/>
      <w:szCs w:val="18"/>
    </w:rPr>
  </w:style>
  <w:style w:type="paragraph" w:styleId="ListParagraph">
    <w:name w:val="List Paragraph"/>
    <w:basedOn w:val="Normal"/>
    <w:uiPriority w:val="34"/>
    <w:qFormat/>
    <w:rsid w:val="00A54411"/>
    <w:pPr>
      <w:ind w:left="720"/>
      <w:contextualSpacing/>
    </w:pPr>
  </w:style>
  <w:style w:type="paragraph" w:styleId="NormalWeb">
    <w:name w:val="Normal (Web)"/>
    <w:basedOn w:val="Normal"/>
    <w:uiPriority w:val="99"/>
    <w:unhideWhenUsed/>
    <w:rsid w:val="006E789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E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1359">
      <w:bodyDiv w:val="1"/>
      <w:marLeft w:val="0"/>
      <w:marRight w:val="0"/>
      <w:marTop w:val="0"/>
      <w:marBottom w:val="0"/>
      <w:divBdr>
        <w:top w:val="none" w:sz="0" w:space="0" w:color="auto"/>
        <w:left w:val="none" w:sz="0" w:space="0" w:color="auto"/>
        <w:bottom w:val="none" w:sz="0" w:space="0" w:color="auto"/>
        <w:right w:val="none" w:sz="0" w:space="0" w:color="auto"/>
      </w:divBdr>
      <w:divsChild>
        <w:div w:id="1045837230">
          <w:marLeft w:val="-100"/>
          <w:marRight w:val="0"/>
          <w:marTop w:val="0"/>
          <w:marBottom w:val="0"/>
          <w:divBdr>
            <w:top w:val="none" w:sz="0" w:space="0" w:color="auto"/>
            <w:left w:val="none" w:sz="0" w:space="0" w:color="auto"/>
            <w:bottom w:val="none" w:sz="0" w:space="0" w:color="auto"/>
            <w:right w:val="none" w:sz="0" w:space="0" w:color="auto"/>
          </w:divBdr>
        </w:div>
      </w:divsChild>
    </w:div>
    <w:div w:id="1010638479">
      <w:bodyDiv w:val="1"/>
      <w:marLeft w:val="0"/>
      <w:marRight w:val="0"/>
      <w:marTop w:val="0"/>
      <w:marBottom w:val="0"/>
      <w:divBdr>
        <w:top w:val="none" w:sz="0" w:space="0" w:color="auto"/>
        <w:left w:val="none" w:sz="0" w:space="0" w:color="auto"/>
        <w:bottom w:val="none" w:sz="0" w:space="0" w:color="auto"/>
        <w:right w:val="none" w:sz="0" w:space="0" w:color="auto"/>
      </w:divBdr>
    </w:div>
    <w:div w:id="1417510459">
      <w:bodyDiv w:val="1"/>
      <w:marLeft w:val="0"/>
      <w:marRight w:val="0"/>
      <w:marTop w:val="0"/>
      <w:marBottom w:val="0"/>
      <w:divBdr>
        <w:top w:val="none" w:sz="0" w:space="0" w:color="auto"/>
        <w:left w:val="none" w:sz="0" w:space="0" w:color="auto"/>
        <w:bottom w:val="none" w:sz="0" w:space="0" w:color="auto"/>
        <w:right w:val="none" w:sz="0" w:space="0" w:color="auto"/>
      </w:divBdr>
    </w:div>
    <w:div w:id="1453986041">
      <w:bodyDiv w:val="1"/>
      <w:marLeft w:val="0"/>
      <w:marRight w:val="0"/>
      <w:marTop w:val="0"/>
      <w:marBottom w:val="0"/>
      <w:divBdr>
        <w:top w:val="none" w:sz="0" w:space="0" w:color="auto"/>
        <w:left w:val="none" w:sz="0" w:space="0" w:color="auto"/>
        <w:bottom w:val="none" w:sz="0" w:space="0" w:color="auto"/>
        <w:right w:val="none" w:sz="0" w:space="0" w:color="auto"/>
      </w:divBdr>
    </w:div>
    <w:div w:id="1543714666">
      <w:bodyDiv w:val="1"/>
      <w:marLeft w:val="0"/>
      <w:marRight w:val="0"/>
      <w:marTop w:val="0"/>
      <w:marBottom w:val="0"/>
      <w:divBdr>
        <w:top w:val="none" w:sz="0" w:space="0" w:color="auto"/>
        <w:left w:val="none" w:sz="0" w:space="0" w:color="auto"/>
        <w:bottom w:val="none" w:sz="0" w:space="0" w:color="auto"/>
        <w:right w:val="none" w:sz="0" w:space="0" w:color="auto"/>
      </w:divBdr>
    </w:div>
    <w:div w:id="195678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WsnsBBKpwcL63mSHLuUYq/OYg==">AMUW2mX/EFtpzpxO8qpbjTPoc5iOVoI/OYEFhZ2l1r6p0kwEw5AP7Kfn/NKvcvzXS/6udx5N5vIxN6VzjsVyUl9E3cc6hXg4bExhitCXaWGstgXvQWUUuEdCzVmnXGFjuKaEm6/xUihZ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Megaport</cp:lastModifiedBy>
  <cp:revision>12</cp:revision>
  <dcterms:created xsi:type="dcterms:W3CDTF">2019-06-10T05:34:00Z</dcterms:created>
  <dcterms:modified xsi:type="dcterms:W3CDTF">2022-02-11T03:00:00Z</dcterms:modified>
</cp:coreProperties>
</file>